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CE6E03" w:rsidP="00A462EF">
      <w:pPr>
        <w:spacing w:after="0" w:line="240" w:lineRule="auto"/>
        <w:jc w:val="center"/>
        <w:rPr>
          <w:rFonts w:ascii="Arial" w:hAnsi="Arial" w:cs="Arial"/>
        </w:rPr>
      </w:pPr>
      <w:r>
        <w:rPr>
          <w:rFonts w:ascii="Arial" w:hAnsi="Arial" w:cs="Arial"/>
        </w:rPr>
        <w:t>Series 2520</w:t>
      </w:r>
      <w:r w:rsidR="00A462EF">
        <w:rPr>
          <w:rFonts w:ascii="Arial" w:hAnsi="Arial" w:cs="Arial"/>
        </w:rPr>
        <w:t xml:space="preserve"> CW-PG</w:t>
      </w:r>
      <w:r>
        <w:rPr>
          <w:rFonts w:ascii="Arial" w:hAnsi="Arial" w:cs="Arial"/>
        </w:rPr>
        <w:t>6</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994781">
        <w:rPr>
          <w:rFonts w:ascii="Arial" w:hAnsi="Arial" w:cs="Arial"/>
        </w:rPr>
        <w:t>0</w:t>
      </w:r>
      <w:r w:rsidR="00CE6E03">
        <w:rPr>
          <w:rFonts w:ascii="Arial" w:hAnsi="Arial" w:cs="Arial"/>
        </w:rPr>
        <w:t>2</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9E4FF0">
        <w:rPr>
          <w:rFonts w:ascii="Arial" w:hAnsi="Arial" w:cs="Arial"/>
        </w:rPr>
        <w:t>tic air pressure different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CE6E03">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CE6E03">
        <w:rPr>
          <w:rFonts w:ascii="Arial" w:hAnsi="Arial" w:cs="Arial"/>
        </w:rPr>
        <w:t>e inoperable per ASTM E330 at 9</w:t>
      </w:r>
      <w:r w:rsidR="009E4FF0">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r (CRF) shall not be less than 6</w:t>
      </w:r>
      <w:r w:rsidR="00CE6E03">
        <w:rPr>
          <w:rFonts w:ascii="Arial" w:hAnsi="Arial" w:cs="Arial"/>
        </w:rPr>
        <w:t xml:space="preserve">3 </w:t>
      </w:r>
      <w:r w:rsidR="00877D63">
        <w:rPr>
          <w:rFonts w:ascii="Arial" w:hAnsi="Arial" w:cs="Arial"/>
        </w:rPr>
        <w:t xml:space="preserve">when glazed with </w:t>
      </w:r>
      <w:r>
        <w:rPr>
          <w:rFonts w:ascii="Arial" w:hAnsi="Arial" w:cs="Arial"/>
        </w:rPr>
        <w:t xml:space="preserve"> </w:t>
      </w:r>
      <w:r w:rsidR="00A85C3C">
        <w:rPr>
          <w:rFonts w:ascii="Arial" w:hAnsi="Arial" w:cs="Arial"/>
        </w:rPr>
        <w:t>.24</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9E4FF0">
        <w:rPr>
          <w:rFonts w:ascii="Arial" w:hAnsi="Arial" w:cs="Arial"/>
        </w:rPr>
        <w:t>(CR) shall not be less than 4</w:t>
      </w:r>
      <w:r w:rsidR="006F07E0">
        <w:rPr>
          <w:rFonts w:ascii="Arial" w:hAnsi="Arial" w:cs="Arial"/>
        </w:rPr>
        <w:t>5</w:t>
      </w:r>
      <w:r w:rsidR="00A85C3C">
        <w:rPr>
          <w:rFonts w:ascii="Arial" w:hAnsi="Arial" w:cs="Arial"/>
        </w:rPr>
        <w:t xml:space="preserve"> when glazed with .24</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9E4FF0">
        <w:rPr>
          <w:rFonts w:ascii="Arial" w:hAnsi="Arial" w:cs="Arial"/>
        </w:rPr>
        <w:t>actor shall not be more than .36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A85C3C">
        <w:rPr>
          <w:rFonts w:ascii="Arial" w:hAnsi="Arial" w:cs="Arial"/>
        </w:rPr>
        <w:t>●F⁰ when glazed with .24</w:t>
      </w:r>
      <w:r>
        <w:rPr>
          <w:rFonts w:ascii="Arial" w:hAnsi="Arial" w:cs="Arial"/>
        </w:rPr>
        <w:t xml:space="preserve"> center of glass U-Factor when te</w:t>
      </w:r>
      <w:r w:rsidR="000C4D94">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6F07E0">
        <w:rPr>
          <w:rFonts w:ascii="Arial" w:hAnsi="Arial" w:cs="Arial"/>
        </w:rPr>
        <w:t>252</w:t>
      </w:r>
      <w:r w:rsidR="007A3B60">
        <w:rPr>
          <w:rFonts w:ascii="Arial" w:hAnsi="Arial" w:cs="Arial"/>
        </w:rPr>
        <w:t xml:space="preserve">0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24B21"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6F07E0">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6F07E0">
        <w:rPr>
          <w:rFonts w:ascii="Arial" w:hAnsi="Arial" w:cs="Arial"/>
        </w:rPr>
        <w:t>th should 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6F07E0" w:rsidRPr="007D1AEC" w:rsidRDefault="006F07E0" w:rsidP="006F07E0">
      <w:pPr>
        <w:pStyle w:val="ListParagraph"/>
        <w:numPr>
          <w:ilvl w:val="1"/>
          <w:numId w:val="6"/>
        </w:numPr>
        <w:spacing w:after="0" w:line="240" w:lineRule="auto"/>
        <w:rPr>
          <w:rFonts w:ascii="Arial" w:hAnsi="Arial" w:cs="Arial"/>
          <w:b/>
        </w:rPr>
      </w:pPr>
      <w:r>
        <w:rPr>
          <w:rFonts w:ascii="Arial" w:hAnsi="Arial" w:cs="Arial"/>
        </w:rPr>
        <w:t>Fin Package</w:t>
      </w:r>
    </w:p>
    <w:p w:rsidR="006F07E0" w:rsidRPr="007D1AEC" w:rsidRDefault="006F07E0" w:rsidP="006F07E0">
      <w:pPr>
        <w:pStyle w:val="ListParagraph"/>
        <w:numPr>
          <w:ilvl w:val="2"/>
          <w:numId w:val="6"/>
        </w:numPr>
        <w:spacing w:after="0" w:line="240" w:lineRule="auto"/>
        <w:rPr>
          <w:rFonts w:ascii="Arial" w:hAnsi="Arial" w:cs="Arial"/>
          <w:b/>
        </w:rPr>
      </w:pPr>
      <w:r>
        <w:rPr>
          <w:rFonts w:ascii="Arial" w:hAnsi="Arial" w:cs="Arial"/>
        </w:rPr>
        <w:t>Provide continuous extruded snap-in fins made from 6063-T6 aluminum</w:t>
      </w:r>
    </w:p>
    <w:p w:rsidR="006F07E0" w:rsidRPr="007D1AEC" w:rsidRDefault="006F07E0" w:rsidP="006F07E0">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6F07E0" w:rsidRDefault="006F07E0" w:rsidP="006F07E0">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Pr>
          <w:rFonts w:ascii="Arial" w:hAnsi="Arial" w:cs="Arial"/>
        </w:rPr>
        <w:t>baked enamel</w:t>
      </w:r>
      <w:r>
        <w:rPr>
          <w:rFonts w:ascii="Arial" w:hAnsi="Arial" w:cs="Arial"/>
        </w:rPr>
        <w:t xml:space="preserve"> coating to all exposed surfaces of aluminum window units</w:t>
      </w:r>
    </w:p>
    <w:p w:rsidR="006F07E0" w:rsidRPr="00BF4788" w:rsidRDefault="006F07E0" w:rsidP="006F07E0">
      <w:pPr>
        <w:pStyle w:val="ListParagraph"/>
        <w:numPr>
          <w:ilvl w:val="2"/>
          <w:numId w:val="6"/>
        </w:numPr>
        <w:spacing w:after="0" w:line="240" w:lineRule="auto"/>
        <w:rPr>
          <w:rFonts w:ascii="Arial" w:hAnsi="Arial" w:cs="Arial"/>
        </w:rPr>
      </w:pPr>
      <w:r>
        <w:rPr>
          <w:rFonts w:ascii="Arial" w:hAnsi="Arial" w:cs="Arial"/>
        </w:rPr>
        <w:t>Finish must meet AAMA 2603</w:t>
      </w:r>
    </w:p>
    <w:p w:rsidR="00976343" w:rsidRDefault="00794215"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C5B0395AD28A4FC09DE646DC45CDDF6D"/>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sidR="006F07E0">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446B57">
        <w:rPr>
          <w:rFonts w:ascii="Arial" w:hAnsi="Arial" w:cs="Arial"/>
        </w:rPr>
        <w:t xml:space="preserve"> and/or installation instructions</w:t>
      </w:r>
      <w:bookmarkStart w:id="0" w:name="_GoBack"/>
      <w:bookmarkEnd w:id="0"/>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63F97"/>
    <w:rsid w:val="002B6B8A"/>
    <w:rsid w:val="00352422"/>
    <w:rsid w:val="003A4D9B"/>
    <w:rsid w:val="00416F6A"/>
    <w:rsid w:val="00424B21"/>
    <w:rsid w:val="00446B57"/>
    <w:rsid w:val="004B4702"/>
    <w:rsid w:val="004D0DDE"/>
    <w:rsid w:val="004E0904"/>
    <w:rsid w:val="004F66C6"/>
    <w:rsid w:val="005725DA"/>
    <w:rsid w:val="00580BA1"/>
    <w:rsid w:val="005B29A7"/>
    <w:rsid w:val="00616042"/>
    <w:rsid w:val="00657792"/>
    <w:rsid w:val="006A5C05"/>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0395AD28A4FC09DE646DC45CDDF6D"/>
        <w:category>
          <w:name w:val="General"/>
          <w:gallery w:val="placeholder"/>
        </w:category>
        <w:types>
          <w:type w:val="bbPlcHdr"/>
        </w:types>
        <w:behaviors>
          <w:behavior w:val="content"/>
        </w:behaviors>
        <w:guid w:val="{D441D96D-9DD3-4A4F-A49E-C83CC1F25381}"/>
      </w:docPartPr>
      <w:docPartBody>
        <w:p w:rsidR="007E606F" w:rsidRDefault="009A0E69" w:rsidP="009A0E69">
          <w:pPr>
            <w:pStyle w:val="C5B0395AD28A4FC09DE646DC45CDDF6D"/>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E6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E6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cp:lastPrinted>2018-02-07T21:27:00Z</cp:lastPrinted>
  <dcterms:created xsi:type="dcterms:W3CDTF">2019-05-08T18:25:00Z</dcterms:created>
  <dcterms:modified xsi:type="dcterms:W3CDTF">2019-05-08T19:04:00Z</dcterms:modified>
</cp:coreProperties>
</file>